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jc w:val="center"/>
        <w:rPr>
          <w:b w:val="1"/>
          <w:bCs w:val="1"/>
          <w:sz w:val="24"/>
          <w:szCs w:val="24"/>
        </w:rPr>
      </w:pPr>
      <w:r>
        <w:rPr>
          <w:b w:val="1"/>
          <w:bCs w:val="1"/>
          <w:sz w:val="24"/>
          <w:szCs w:val="24"/>
          <w:rtl w:val="0"/>
          <w:lang w:val="en-US"/>
        </w:rPr>
        <w:t>Interpreted from Livy, Book V, Chapter 47</w:t>
      </w:r>
    </w:p>
    <w:p>
      <w:pPr>
        <w:pStyle w:val="Body"/>
        <w:spacing w:line="480" w:lineRule="auto"/>
        <w:rPr>
          <w:sz w:val="24"/>
          <w:szCs w:val="24"/>
        </w:rPr>
      </w:pPr>
      <w:r>
        <w:rPr>
          <w:sz w:val="24"/>
          <w:szCs w:val="24"/>
          <w:rtl w:val="0"/>
        </w:rPr>
        <w:tab/>
        <w:t xml:space="preserve">interea arx Romae Capitoliumque in ingenti periculo fuit. Fortasse Galli, vestigiis humaniis inventiis, viam spectavit ubi nuntius Romanus antea ambulaverat, aut fortasse viam sua sponte invenerat. Tamen illi nocte viam inermem temptaverunt. Galli, tradentes comitibus arma ubi via incolumis erat, toto silentio in summum collis ascenderunt, ut in quiete noctis Romanos dormientes oppugnent. Galli molliter moventes non solum custodes, sed etiam canes fefellerunt. </w:t>
      </w:r>
    </w:p>
    <w:p>
      <w:pPr>
        <w:pStyle w:val="Body"/>
        <w:spacing w:line="480" w:lineRule="auto"/>
        <w:rPr>
          <w:sz w:val="24"/>
          <w:szCs w:val="24"/>
        </w:rPr>
      </w:pPr>
      <w:r>
        <w:rPr>
          <w:sz w:val="24"/>
          <w:szCs w:val="24"/>
          <w:rtl w:val="0"/>
        </w:rPr>
        <w:tab/>
        <w:t xml:space="preserve">Sed anseres non falsi sunt, qui inter inopiam alebantur quod sacri Iunoni sunt. Clangor eorum crepituque alarum M. Manlium excitavit, vir bello egregius, qui arma arripuit ut arcem defendat. ciens ceteros ad arma ivit et dum ceteri trepidabant, Gallum qui iam in summo constiterat scuto icit. ille proximos sternit, et nunc armis depositis alii Galli trepidantes saxa adhaerebant. Romani sagitiis missilibusque hostes saxis proturbaverunt, et acies Gallica deleta ruitur. </w:t>
      </w:r>
    </w:p>
    <w:p>
      <w:pPr>
        <w:pStyle w:val="Body"/>
        <w:spacing w:line="480" w:lineRule="auto"/>
        <w:jc w:val="center"/>
        <w:rPr>
          <w:b w:val="1"/>
          <w:bCs w:val="1"/>
          <w:sz w:val="24"/>
          <w:szCs w:val="24"/>
        </w:rPr>
      </w:pPr>
      <w:r>
        <w:rPr>
          <w:b w:val="1"/>
          <w:bCs w:val="1"/>
          <w:sz w:val="24"/>
          <w:szCs w:val="24"/>
          <w:rtl w:val="0"/>
          <w:lang w:val="en-US"/>
        </w:rPr>
        <w:t>Glossary</w:t>
      </w:r>
    </w:p>
    <w:p>
      <w:pPr>
        <w:pStyle w:val="Body"/>
        <w:jc w:val="left"/>
        <w:rPr>
          <w:b w:val="1"/>
          <w:bCs w:val="1"/>
          <w:sz w:val="18"/>
          <w:szCs w:val="18"/>
        </w:rPr>
      </w:pPr>
    </w:p>
    <w:p>
      <w:pPr>
        <w:pStyle w:val="Body"/>
        <w:jc w:val="left"/>
        <w:rPr>
          <w:b w:val="1"/>
          <w:bCs w:val="1"/>
          <w:sz w:val="18"/>
          <w:szCs w:val="18"/>
        </w:rPr>
      </w:pPr>
    </w:p>
    <w:p>
      <w:pPr>
        <w:pStyle w:val="Body"/>
        <w:jc w:val="left"/>
        <w:rPr>
          <w:b w:val="1"/>
          <w:bCs w:val="1"/>
          <w:sz w:val="18"/>
          <w:szCs w:val="18"/>
        </w:rPr>
      </w:pPr>
      <w:r>
        <w:rPr>
          <w:b w:val="1"/>
          <w:bCs w:val="1"/>
          <w:sz w:val="18"/>
          <w:szCs w:val="18"/>
          <w:rtl w:val="0"/>
          <w:lang w:val="en-US"/>
        </w:rPr>
        <w:t xml:space="preserve">fuit: </w:t>
      </w:r>
      <w:r>
        <w:rPr>
          <w:b w:val="0"/>
          <w:bCs w:val="0"/>
          <w:i w:val="1"/>
          <w:iCs w:val="1"/>
          <w:sz w:val="18"/>
          <w:szCs w:val="18"/>
          <w:rtl w:val="0"/>
          <w:lang w:val="en-US"/>
        </w:rPr>
        <w:t xml:space="preserve">perfect active indicative form of </w:t>
      </w:r>
      <w:r>
        <w:rPr>
          <w:b w:val="1"/>
          <w:bCs w:val="1"/>
          <w:i w:val="1"/>
          <w:iCs w:val="1"/>
          <w:sz w:val="18"/>
          <w:szCs w:val="18"/>
          <w:rtl w:val="0"/>
          <w:lang w:val="en-US"/>
        </w:rPr>
        <w:t>sum</w:t>
      </w:r>
    </w:p>
    <w:p>
      <w:pPr>
        <w:pStyle w:val="Body"/>
        <w:jc w:val="left"/>
        <w:rPr>
          <w:b w:val="0"/>
          <w:bCs w:val="0"/>
          <w:sz w:val="18"/>
          <w:szCs w:val="18"/>
        </w:rPr>
      </w:pPr>
      <w:r>
        <w:rPr>
          <w:b w:val="1"/>
          <w:bCs w:val="1"/>
          <w:sz w:val="18"/>
          <w:szCs w:val="18"/>
          <w:rtl w:val="0"/>
          <w:lang w:val="en-US"/>
        </w:rPr>
        <w:t>seu</w:t>
      </w:r>
      <w:r>
        <w:rPr>
          <w:rFonts w:hAnsi="Helvetica" w:hint="default"/>
          <w:b w:val="1"/>
          <w:bCs w:val="1"/>
          <w:sz w:val="18"/>
          <w:szCs w:val="18"/>
          <w:rtl w:val="0"/>
          <w:lang w:val="en-US"/>
        </w:rPr>
        <w:t>…</w:t>
      </w:r>
      <w:r>
        <w:rPr>
          <w:b w:val="1"/>
          <w:bCs w:val="1"/>
          <w:sz w:val="18"/>
          <w:szCs w:val="18"/>
          <w:rtl w:val="0"/>
          <w:lang w:val="en-US"/>
        </w:rPr>
        <w:t xml:space="preserve">seu: </w:t>
      </w:r>
      <w:r>
        <w:rPr>
          <w:rFonts w:hAnsi="Helvetica" w:hint="default"/>
          <w:b w:val="0"/>
          <w:bCs w:val="0"/>
          <w:sz w:val="18"/>
          <w:szCs w:val="18"/>
          <w:rtl w:val="0"/>
          <w:lang w:val="en-US"/>
        </w:rPr>
        <w:t>“</w:t>
      </w:r>
      <w:r>
        <w:rPr>
          <w:b w:val="0"/>
          <w:bCs w:val="0"/>
          <w:sz w:val="18"/>
          <w:szCs w:val="18"/>
          <w:rtl w:val="0"/>
          <w:lang w:val="en-US"/>
        </w:rPr>
        <w:t>whether</w:t>
      </w:r>
      <w:r>
        <w:rPr>
          <w:rFonts w:hAnsi="Helvetica" w:hint="default"/>
          <w:b w:val="0"/>
          <w:bCs w:val="0"/>
          <w:sz w:val="18"/>
          <w:szCs w:val="18"/>
          <w:rtl w:val="0"/>
          <w:lang w:val="en-US"/>
        </w:rPr>
        <w:t>…</w:t>
      </w:r>
      <w:r>
        <w:rPr>
          <w:b w:val="0"/>
          <w:bCs w:val="0"/>
          <w:sz w:val="18"/>
          <w:szCs w:val="18"/>
          <w:rtl w:val="0"/>
          <w:lang w:val="en-US"/>
        </w:rPr>
        <w:t>or</w:t>
      </w:r>
      <w:r>
        <w:rPr>
          <w:rFonts w:hAnsi="Helvetica" w:hint="default"/>
          <w:b w:val="0"/>
          <w:bCs w:val="0"/>
          <w:sz w:val="18"/>
          <w:szCs w:val="18"/>
          <w:rtl w:val="0"/>
          <w:lang w:val="en-US"/>
        </w:rPr>
        <w:t>”</w:t>
      </w:r>
    </w:p>
    <w:p>
      <w:pPr>
        <w:pStyle w:val="Body"/>
        <w:jc w:val="left"/>
        <w:rPr>
          <w:b w:val="0"/>
          <w:bCs w:val="0"/>
          <w:sz w:val="18"/>
          <w:szCs w:val="18"/>
        </w:rPr>
      </w:pPr>
      <w:r>
        <w:rPr>
          <w:b w:val="1"/>
          <w:bCs w:val="1"/>
          <w:sz w:val="18"/>
          <w:szCs w:val="18"/>
          <w:rtl w:val="0"/>
          <w:lang w:val="en-US"/>
        </w:rPr>
        <w:t xml:space="preserve">fortasse: </w:t>
      </w:r>
      <w:r>
        <w:rPr>
          <w:rFonts w:hAnsi="Helvetica" w:hint="default"/>
          <w:b w:val="0"/>
          <w:bCs w:val="0"/>
          <w:sz w:val="18"/>
          <w:szCs w:val="18"/>
          <w:rtl w:val="0"/>
          <w:lang w:val="en-US"/>
        </w:rPr>
        <w:t>“</w:t>
      </w:r>
      <w:r>
        <w:rPr>
          <w:b w:val="0"/>
          <w:bCs w:val="0"/>
          <w:sz w:val="18"/>
          <w:szCs w:val="18"/>
          <w:rtl w:val="0"/>
          <w:lang w:val="en-US"/>
        </w:rPr>
        <w:t>perhaps</w:t>
      </w:r>
      <w:r>
        <w:rPr>
          <w:rFonts w:hAnsi="Helvetica" w:hint="default"/>
          <w:b w:val="0"/>
          <w:bCs w:val="0"/>
          <w:sz w:val="18"/>
          <w:szCs w:val="18"/>
          <w:rtl w:val="0"/>
          <w:lang w:val="en-US"/>
        </w:rPr>
        <w:t>”</w:t>
      </w:r>
    </w:p>
    <w:p>
      <w:pPr>
        <w:pStyle w:val="Body"/>
        <w:jc w:val="left"/>
        <w:rPr>
          <w:b w:val="0"/>
          <w:bCs w:val="0"/>
          <w:sz w:val="18"/>
          <w:szCs w:val="18"/>
        </w:rPr>
      </w:pPr>
      <w:r>
        <w:rPr>
          <w:b w:val="1"/>
          <w:bCs w:val="1"/>
          <w:sz w:val="18"/>
          <w:szCs w:val="18"/>
          <w:rtl w:val="0"/>
          <w:lang w:val="en-US"/>
        </w:rPr>
        <w:t xml:space="preserve">antea: </w:t>
      </w:r>
      <w:r>
        <w:rPr>
          <w:b w:val="0"/>
          <w:bCs w:val="0"/>
          <w:sz w:val="18"/>
          <w:szCs w:val="18"/>
          <w:rtl w:val="0"/>
          <w:lang w:val="en-US"/>
        </w:rPr>
        <w:t>before</w:t>
      </w: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r>
        <w:rPr>
          <w:b w:val="1"/>
          <w:bCs w:val="1"/>
          <w:sz w:val="18"/>
          <w:szCs w:val="18"/>
          <w:rtl w:val="0"/>
          <w:lang w:val="en-US"/>
        </w:rPr>
        <w:t xml:space="preserve">sua sponte: </w:t>
      </w:r>
      <w:r>
        <w:rPr>
          <w:rFonts w:hAnsi="Helvetica" w:hint="default"/>
          <w:b w:val="0"/>
          <w:bCs w:val="0"/>
          <w:sz w:val="18"/>
          <w:szCs w:val="18"/>
          <w:rtl w:val="0"/>
          <w:lang w:val="en-US"/>
        </w:rPr>
        <w:t>“</w:t>
      </w:r>
      <w:r>
        <w:rPr>
          <w:b w:val="0"/>
          <w:bCs w:val="0"/>
          <w:sz w:val="18"/>
          <w:szCs w:val="18"/>
          <w:rtl w:val="0"/>
          <w:lang w:val="en-US"/>
        </w:rPr>
        <w:t>on their own</w:t>
      </w:r>
      <w:r>
        <w:rPr>
          <w:rFonts w:hAnsi="Helvetica" w:hint="default"/>
          <w:b w:val="0"/>
          <w:bCs w:val="0"/>
          <w:sz w:val="18"/>
          <w:szCs w:val="18"/>
          <w:rtl w:val="0"/>
          <w:lang w:val="en-US"/>
        </w:rPr>
        <w:t>”</w:t>
      </w: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r>
        <w:rPr>
          <w:b w:val="1"/>
          <w:bCs w:val="1"/>
          <w:sz w:val="18"/>
          <w:szCs w:val="18"/>
          <w:rtl w:val="0"/>
          <w:lang w:val="en-US"/>
        </w:rPr>
        <w:t xml:space="preserve">inermis, -e: </w:t>
      </w:r>
      <w:r>
        <w:rPr>
          <w:rFonts w:hAnsi="Helvetica" w:hint="default"/>
          <w:b w:val="0"/>
          <w:bCs w:val="0"/>
          <w:sz w:val="18"/>
          <w:szCs w:val="18"/>
          <w:rtl w:val="0"/>
          <w:lang w:val="en-US"/>
        </w:rPr>
        <w:t>“</w:t>
      </w:r>
      <w:r>
        <w:rPr>
          <w:b w:val="0"/>
          <w:bCs w:val="0"/>
          <w:sz w:val="18"/>
          <w:szCs w:val="18"/>
          <w:rtl w:val="0"/>
          <w:lang w:val="en-US"/>
        </w:rPr>
        <w:t>unguarded</w:t>
      </w:r>
      <w:r>
        <w:rPr>
          <w:rFonts w:hAnsi="Helvetica" w:hint="default"/>
          <w:b w:val="0"/>
          <w:bCs w:val="0"/>
          <w:sz w:val="18"/>
          <w:szCs w:val="18"/>
          <w:rtl w:val="0"/>
          <w:lang w:val="en-US"/>
        </w:rPr>
        <w:t>”</w:t>
      </w: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r>
        <w:rPr>
          <w:b w:val="1"/>
          <w:bCs w:val="1"/>
          <w:sz w:val="18"/>
          <w:szCs w:val="18"/>
          <w:rtl w:val="0"/>
          <w:lang w:val="en-US"/>
        </w:rPr>
        <w:t xml:space="preserve">molliter: </w:t>
      </w:r>
      <w:r>
        <w:rPr>
          <w:rFonts w:hAnsi="Helvetica" w:hint="default"/>
          <w:b w:val="0"/>
          <w:bCs w:val="0"/>
          <w:sz w:val="18"/>
          <w:szCs w:val="18"/>
          <w:rtl w:val="0"/>
          <w:lang w:val="en-US"/>
        </w:rPr>
        <w:t>“</w:t>
      </w:r>
      <w:r>
        <w:rPr>
          <w:b w:val="0"/>
          <w:bCs w:val="0"/>
          <w:sz w:val="18"/>
          <w:szCs w:val="18"/>
          <w:rtl w:val="0"/>
          <w:lang w:val="en-US"/>
        </w:rPr>
        <w:t>quietly</w:t>
      </w:r>
      <w:r>
        <w:rPr>
          <w:rFonts w:hAnsi="Helvetica" w:hint="default"/>
          <w:b w:val="0"/>
          <w:bCs w:val="0"/>
          <w:sz w:val="18"/>
          <w:szCs w:val="18"/>
          <w:rtl w:val="0"/>
          <w:lang w:val="en-US"/>
        </w:rPr>
        <w:t>”</w:t>
      </w: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1"/>
          <w:bCs w:val="1"/>
          <w:i w:val="1"/>
          <w:iCs w:val="1"/>
          <w:sz w:val="18"/>
          <w:szCs w:val="18"/>
        </w:rPr>
      </w:pPr>
      <w:r>
        <w:rPr>
          <w:b w:val="1"/>
          <w:bCs w:val="1"/>
          <w:sz w:val="18"/>
          <w:szCs w:val="18"/>
          <w:rtl w:val="0"/>
          <w:lang w:val="en-US"/>
        </w:rPr>
        <w:t xml:space="preserve">fefellerunt: </w:t>
      </w:r>
      <w:r>
        <w:rPr>
          <w:b w:val="0"/>
          <w:bCs w:val="0"/>
          <w:i w:val="1"/>
          <w:iCs w:val="1"/>
          <w:sz w:val="18"/>
          <w:szCs w:val="18"/>
          <w:rtl w:val="0"/>
          <w:lang w:val="en-US"/>
        </w:rPr>
        <w:t xml:space="preserve">from </w:t>
      </w:r>
      <w:r>
        <w:rPr>
          <w:b w:val="1"/>
          <w:bCs w:val="1"/>
          <w:i w:val="1"/>
          <w:iCs w:val="1"/>
          <w:sz w:val="18"/>
          <w:szCs w:val="18"/>
          <w:rtl w:val="0"/>
          <w:lang w:val="en-US"/>
        </w:rPr>
        <w:t>fallo, fallere, fefelli, falsum</w:t>
      </w:r>
    </w:p>
    <w:p>
      <w:pPr>
        <w:pStyle w:val="Body"/>
        <w:jc w:val="left"/>
        <w:rPr>
          <w:b w:val="1"/>
          <w:bCs w:val="1"/>
          <w:i w:val="1"/>
          <w:iCs w:val="1"/>
          <w:sz w:val="18"/>
          <w:szCs w:val="18"/>
        </w:rPr>
      </w:pPr>
    </w:p>
    <w:p>
      <w:pPr>
        <w:pStyle w:val="Body"/>
        <w:jc w:val="left"/>
        <w:rPr>
          <w:b w:val="1"/>
          <w:bCs w:val="1"/>
          <w:i w:val="1"/>
          <w:iCs w:val="1"/>
          <w:sz w:val="18"/>
          <w:szCs w:val="18"/>
        </w:rPr>
      </w:pPr>
    </w:p>
    <w:p>
      <w:pPr>
        <w:pStyle w:val="Body"/>
        <w:jc w:val="left"/>
        <w:rPr>
          <w:b w:val="1"/>
          <w:bCs w:val="1"/>
          <w:i w:val="1"/>
          <w:iCs w:val="1"/>
          <w:sz w:val="18"/>
          <w:szCs w:val="18"/>
        </w:rPr>
      </w:pPr>
    </w:p>
    <w:p>
      <w:pPr>
        <w:pStyle w:val="Body"/>
        <w:jc w:val="left"/>
        <w:rPr>
          <w:b w:val="0"/>
          <w:bCs w:val="0"/>
          <w:i w:val="1"/>
          <w:iCs w:val="1"/>
          <w:sz w:val="18"/>
          <w:szCs w:val="18"/>
        </w:rPr>
      </w:pPr>
      <w:r>
        <w:rPr>
          <w:b w:val="1"/>
          <w:bCs w:val="1"/>
          <w:sz w:val="18"/>
          <w:szCs w:val="18"/>
          <w:rtl w:val="0"/>
          <w:lang w:val="en-US"/>
        </w:rPr>
        <w:t xml:space="preserve">Iunoni: </w:t>
      </w:r>
      <w:r>
        <w:rPr>
          <w:b w:val="0"/>
          <w:bCs w:val="0"/>
          <w:i w:val="1"/>
          <w:iCs w:val="1"/>
          <w:sz w:val="18"/>
          <w:szCs w:val="18"/>
          <w:rtl w:val="0"/>
          <w:lang w:val="en-US"/>
        </w:rPr>
        <w:t xml:space="preserve">dative </w:t>
      </w:r>
    </w:p>
    <w:p>
      <w:pPr>
        <w:pStyle w:val="Body"/>
        <w:jc w:val="left"/>
        <w:rPr>
          <w:b w:val="0"/>
          <w:bCs w:val="0"/>
          <w:i w:val="1"/>
          <w:iCs w:val="1"/>
          <w:sz w:val="18"/>
          <w:szCs w:val="18"/>
        </w:rPr>
      </w:pPr>
    </w:p>
    <w:p>
      <w:pPr>
        <w:pStyle w:val="Body"/>
        <w:jc w:val="left"/>
        <w:rPr>
          <w:b w:val="0"/>
          <w:bCs w:val="0"/>
          <w:i w:val="1"/>
          <w:iCs w:val="1"/>
          <w:sz w:val="18"/>
          <w:szCs w:val="18"/>
        </w:rPr>
      </w:pPr>
    </w:p>
    <w:p>
      <w:pPr>
        <w:pStyle w:val="Body"/>
        <w:jc w:val="left"/>
        <w:rPr>
          <w:b w:val="1"/>
          <w:bCs w:val="1"/>
          <w:i w:val="1"/>
          <w:iCs w:val="1"/>
          <w:sz w:val="18"/>
          <w:szCs w:val="18"/>
        </w:rPr>
      </w:pPr>
      <w:r>
        <w:rPr>
          <w:b w:val="1"/>
          <w:bCs w:val="1"/>
          <w:sz w:val="18"/>
          <w:szCs w:val="18"/>
          <w:rtl w:val="0"/>
          <w:lang w:val="en-US"/>
        </w:rPr>
        <w:t xml:space="preserve">crepituque: </w:t>
      </w:r>
      <w:r>
        <w:rPr>
          <w:b w:val="0"/>
          <w:bCs w:val="0"/>
          <w:i w:val="1"/>
          <w:iCs w:val="1"/>
          <w:sz w:val="18"/>
          <w:szCs w:val="18"/>
          <w:rtl w:val="0"/>
          <w:lang w:val="en-US"/>
        </w:rPr>
        <w:t xml:space="preserve">from </w:t>
      </w:r>
      <w:r>
        <w:rPr>
          <w:b w:val="1"/>
          <w:bCs w:val="1"/>
          <w:i w:val="1"/>
          <w:iCs w:val="1"/>
          <w:sz w:val="18"/>
          <w:szCs w:val="18"/>
          <w:rtl w:val="0"/>
          <w:lang w:val="en-US"/>
        </w:rPr>
        <w:t>crepitus, -</w:t>
      </w:r>
      <w:r>
        <w:rPr>
          <w:rFonts w:hAnsi="Helvetica" w:hint="default"/>
          <w:b w:val="1"/>
          <w:bCs w:val="1"/>
          <w:i w:val="1"/>
          <w:iCs w:val="1"/>
          <w:sz w:val="18"/>
          <w:szCs w:val="18"/>
          <w:rtl w:val="0"/>
          <w:lang w:val="en-US"/>
        </w:rPr>
        <w:t>û</w:t>
      </w:r>
      <w:r>
        <w:rPr>
          <w:b w:val="1"/>
          <w:bCs w:val="1"/>
          <w:i w:val="1"/>
          <w:iCs w:val="1"/>
          <w:sz w:val="18"/>
          <w:szCs w:val="18"/>
          <w:rtl w:val="0"/>
          <w:lang w:val="en-US"/>
        </w:rPr>
        <w:t>s, m.</w:t>
      </w:r>
    </w:p>
    <w:p>
      <w:pPr>
        <w:pStyle w:val="Body"/>
        <w:jc w:val="left"/>
        <w:rPr>
          <w:b w:val="1"/>
          <w:bCs w:val="1"/>
          <w:i w:val="1"/>
          <w:iCs w:val="1"/>
          <w:sz w:val="18"/>
          <w:szCs w:val="18"/>
        </w:rPr>
      </w:pPr>
    </w:p>
    <w:p>
      <w:pPr>
        <w:pStyle w:val="Body"/>
        <w:jc w:val="left"/>
        <w:rPr>
          <w:b w:val="0"/>
          <w:bCs w:val="0"/>
          <w:i w:val="1"/>
          <w:iCs w:val="1"/>
          <w:sz w:val="18"/>
          <w:szCs w:val="18"/>
        </w:rPr>
      </w:pPr>
      <w:r>
        <w:rPr>
          <w:b w:val="1"/>
          <w:bCs w:val="1"/>
          <w:sz w:val="18"/>
          <w:szCs w:val="18"/>
          <w:rtl w:val="0"/>
          <w:lang w:val="en-US"/>
        </w:rPr>
        <w:t>arripuit</w:t>
      </w:r>
      <w:r>
        <w:rPr>
          <w:b w:val="1"/>
          <w:bCs w:val="1"/>
          <w:i w:val="1"/>
          <w:iCs w:val="1"/>
          <w:sz w:val="18"/>
          <w:szCs w:val="18"/>
          <w:rtl w:val="0"/>
          <w:lang w:val="en-US"/>
        </w:rPr>
        <w:t xml:space="preserve">: </w:t>
      </w:r>
      <w:r>
        <w:rPr>
          <w:b w:val="0"/>
          <w:bCs w:val="0"/>
          <w:i w:val="1"/>
          <w:iCs w:val="1"/>
          <w:sz w:val="18"/>
          <w:szCs w:val="18"/>
          <w:rtl w:val="0"/>
          <w:lang w:val="en-US"/>
        </w:rPr>
        <w:t xml:space="preserve">from </w:t>
      </w:r>
      <w:r>
        <w:rPr>
          <w:b w:val="1"/>
          <w:bCs w:val="1"/>
          <w:i w:val="1"/>
          <w:iCs w:val="1"/>
          <w:sz w:val="18"/>
          <w:szCs w:val="18"/>
          <w:rtl w:val="0"/>
          <w:lang w:val="en-US"/>
        </w:rPr>
        <w:t xml:space="preserve">arripio, arripere, arripui, arreptum - </w:t>
      </w:r>
      <w:r>
        <w:rPr>
          <w:rFonts w:hAnsi="Helvetica" w:hint="default"/>
          <w:b w:val="0"/>
          <w:bCs w:val="0"/>
          <w:i w:val="1"/>
          <w:iCs w:val="1"/>
          <w:sz w:val="18"/>
          <w:szCs w:val="18"/>
          <w:rtl w:val="0"/>
          <w:lang w:val="en-US"/>
        </w:rPr>
        <w:t>“</w:t>
      </w:r>
      <w:r>
        <w:rPr>
          <w:b w:val="0"/>
          <w:bCs w:val="0"/>
          <w:i w:val="1"/>
          <w:iCs w:val="1"/>
          <w:sz w:val="18"/>
          <w:szCs w:val="18"/>
          <w:rtl w:val="0"/>
          <w:lang w:val="en-US"/>
        </w:rPr>
        <w:t>to snatch up</w:t>
      </w:r>
      <w:r>
        <w:rPr>
          <w:rFonts w:hAnsi="Helvetica" w:hint="default"/>
          <w:b w:val="0"/>
          <w:bCs w:val="0"/>
          <w:i w:val="1"/>
          <w:iCs w:val="1"/>
          <w:sz w:val="18"/>
          <w:szCs w:val="18"/>
          <w:rtl w:val="0"/>
          <w:lang w:val="en-US"/>
        </w:rPr>
        <w:t>”</w:t>
      </w:r>
    </w:p>
    <w:p>
      <w:pPr>
        <w:pStyle w:val="Body"/>
        <w:jc w:val="left"/>
        <w:rPr>
          <w:b w:val="0"/>
          <w:bCs w:val="0"/>
          <w:i w:val="1"/>
          <w:iCs w:val="1"/>
          <w:sz w:val="18"/>
          <w:szCs w:val="18"/>
        </w:rPr>
      </w:pPr>
    </w:p>
    <w:p>
      <w:pPr>
        <w:pStyle w:val="Body"/>
        <w:jc w:val="left"/>
        <w:rPr>
          <w:b w:val="0"/>
          <w:bCs w:val="0"/>
          <w:sz w:val="18"/>
          <w:szCs w:val="18"/>
        </w:rPr>
      </w:pPr>
      <w:r>
        <w:rPr>
          <w:b w:val="1"/>
          <w:bCs w:val="1"/>
          <w:sz w:val="18"/>
          <w:szCs w:val="18"/>
          <w:rtl w:val="0"/>
          <w:lang w:val="en-US"/>
        </w:rPr>
        <w:t xml:space="preserve">ciens: </w:t>
      </w:r>
      <w:r>
        <w:rPr>
          <w:rFonts w:hAnsi="Helvetica" w:hint="default"/>
          <w:b w:val="0"/>
          <w:bCs w:val="0"/>
          <w:sz w:val="18"/>
          <w:szCs w:val="18"/>
          <w:rtl w:val="0"/>
          <w:lang w:val="en-US"/>
        </w:rPr>
        <w:t>“</w:t>
      </w:r>
      <w:r>
        <w:rPr>
          <w:b w:val="0"/>
          <w:bCs w:val="0"/>
          <w:sz w:val="18"/>
          <w:szCs w:val="18"/>
          <w:rtl w:val="0"/>
          <w:lang w:val="en-US"/>
        </w:rPr>
        <w:t>rousing/mustering</w:t>
      </w:r>
      <w:r>
        <w:rPr>
          <w:rFonts w:hAnsi="Helvetica" w:hint="default"/>
          <w:b w:val="0"/>
          <w:bCs w:val="0"/>
          <w:sz w:val="18"/>
          <w:szCs w:val="18"/>
          <w:rtl w:val="0"/>
          <w:lang w:val="en-US"/>
        </w:rPr>
        <w:t>”</w:t>
      </w:r>
    </w:p>
    <w:p>
      <w:pPr>
        <w:pStyle w:val="Body"/>
        <w:jc w:val="left"/>
        <w:rPr>
          <w:b w:val="1"/>
          <w:bCs w:val="1"/>
          <w:i w:val="1"/>
          <w:iCs w:val="1"/>
          <w:sz w:val="18"/>
          <w:szCs w:val="18"/>
        </w:rPr>
      </w:pPr>
      <w:r>
        <w:rPr>
          <w:b w:val="1"/>
          <w:bCs w:val="1"/>
          <w:sz w:val="18"/>
          <w:szCs w:val="18"/>
          <w:rtl w:val="0"/>
          <w:lang w:val="en-US"/>
        </w:rPr>
        <w:t xml:space="preserve">ivit: </w:t>
      </w:r>
      <w:r>
        <w:rPr>
          <w:b w:val="0"/>
          <w:bCs w:val="0"/>
          <w:i w:val="1"/>
          <w:iCs w:val="1"/>
          <w:sz w:val="18"/>
          <w:szCs w:val="18"/>
          <w:rtl w:val="0"/>
          <w:lang w:val="en-US"/>
        </w:rPr>
        <w:t xml:space="preserve">from </w:t>
      </w:r>
      <w:r>
        <w:rPr>
          <w:b w:val="1"/>
          <w:bCs w:val="1"/>
          <w:i w:val="1"/>
          <w:iCs w:val="1"/>
          <w:sz w:val="18"/>
          <w:szCs w:val="18"/>
          <w:rtl w:val="0"/>
          <w:lang w:val="en-US"/>
        </w:rPr>
        <w:t>eo, ire, ivi, itum</w:t>
      </w:r>
    </w:p>
    <w:p>
      <w:pPr>
        <w:pStyle w:val="Body"/>
        <w:jc w:val="left"/>
        <w:rPr>
          <w:b w:val="1"/>
          <w:bCs w:val="1"/>
          <w:i w:val="1"/>
          <w:iCs w:val="1"/>
          <w:sz w:val="18"/>
          <w:szCs w:val="18"/>
        </w:rPr>
      </w:pPr>
    </w:p>
    <w:p>
      <w:pPr>
        <w:pStyle w:val="Body"/>
        <w:jc w:val="left"/>
        <w:rPr>
          <w:b w:val="1"/>
          <w:bCs w:val="1"/>
          <w:i w:val="1"/>
          <w:iCs w:val="1"/>
          <w:sz w:val="18"/>
          <w:szCs w:val="18"/>
        </w:rPr>
      </w:pPr>
    </w:p>
    <w:p>
      <w:pPr>
        <w:pStyle w:val="Body"/>
        <w:jc w:val="left"/>
        <w:rPr>
          <w:b w:val="1"/>
          <w:bCs w:val="1"/>
          <w:i w:val="1"/>
          <w:iCs w:val="1"/>
          <w:sz w:val="18"/>
          <w:szCs w:val="18"/>
        </w:rPr>
      </w:pPr>
    </w:p>
    <w:p>
      <w:pPr>
        <w:pStyle w:val="Body"/>
        <w:jc w:val="left"/>
        <w:rPr>
          <w:b w:val="0"/>
          <w:bCs w:val="0"/>
          <w:i w:val="1"/>
          <w:iCs w:val="1"/>
          <w:sz w:val="18"/>
          <w:szCs w:val="18"/>
        </w:rPr>
      </w:pPr>
      <w:r>
        <w:rPr>
          <w:b w:val="1"/>
          <w:bCs w:val="1"/>
          <w:sz w:val="18"/>
          <w:szCs w:val="18"/>
          <w:rtl w:val="0"/>
          <w:lang w:val="en-US"/>
        </w:rPr>
        <w:t xml:space="preserve">icit: </w:t>
      </w:r>
      <w:r>
        <w:rPr>
          <w:b w:val="0"/>
          <w:bCs w:val="0"/>
          <w:i w:val="1"/>
          <w:iCs w:val="1"/>
          <w:sz w:val="18"/>
          <w:szCs w:val="18"/>
          <w:rtl w:val="0"/>
          <w:lang w:val="en-US"/>
        </w:rPr>
        <w:t>from i</w:t>
      </w:r>
      <w:r>
        <w:rPr>
          <w:b w:val="1"/>
          <w:bCs w:val="1"/>
          <w:i w:val="1"/>
          <w:iCs w:val="1"/>
          <w:sz w:val="18"/>
          <w:szCs w:val="18"/>
          <w:rtl w:val="0"/>
          <w:lang w:val="en-US"/>
        </w:rPr>
        <w:t>co, icere, ici, ictum</w:t>
      </w:r>
      <w:r>
        <w:rPr>
          <w:b w:val="0"/>
          <w:bCs w:val="0"/>
          <w:i w:val="1"/>
          <w:iCs w:val="1"/>
          <w:sz w:val="18"/>
          <w:szCs w:val="18"/>
          <w:rtl w:val="0"/>
          <w:lang w:val="en-US"/>
        </w:rPr>
        <w:t xml:space="preserve"> - </w:t>
      </w:r>
      <w:r>
        <w:rPr>
          <w:rFonts w:hAnsi="Helvetica" w:hint="default"/>
          <w:b w:val="0"/>
          <w:bCs w:val="0"/>
          <w:i w:val="1"/>
          <w:iCs w:val="1"/>
          <w:sz w:val="18"/>
          <w:szCs w:val="18"/>
          <w:rtl w:val="0"/>
          <w:lang w:val="en-US"/>
        </w:rPr>
        <w:t>“</w:t>
      </w:r>
      <w:r>
        <w:rPr>
          <w:b w:val="0"/>
          <w:bCs w:val="0"/>
          <w:i w:val="1"/>
          <w:iCs w:val="1"/>
          <w:sz w:val="18"/>
          <w:szCs w:val="18"/>
          <w:rtl w:val="0"/>
          <w:lang w:val="en-US"/>
        </w:rPr>
        <w:t>to strike</w:t>
      </w:r>
      <w:r>
        <w:rPr>
          <w:rFonts w:hAnsi="Helvetica" w:hint="default"/>
          <w:b w:val="0"/>
          <w:bCs w:val="0"/>
          <w:i w:val="1"/>
          <w:iCs w:val="1"/>
          <w:sz w:val="18"/>
          <w:szCs w:val="18"/>
          <w:rtl w:val="0"/>
          <w:lang w:val="en-US"/>
        </w:rPr>
        <w:t>”</w:t>
      </w:r>
    </w:p>
    <w:p>
      <w:pPr>
        <w:pStyle w:val="Body"/>
        <w:jc w:val="left"/>
        <w:rPr>
          <w:b w:val="0"/>
          <w:bCs w:val="0"/>
          <w:i w:val="1"/>
          <w:iCs w:val="1"/>
          <w:sz w:val="18"/>
          <w:szCs w:val="18"/>
        </w:rPr>
      </w:pPr>
      <w:r>
        <w:rPr>
          <w:b w:val="1"/>
          <w:bCs w:val="1"/>
          <w:sz w:val="18"/>
          <w:szCs w:val="18"/>
          <w:rtl w:val="0"/>
          <w:lang w:val="en-US"/>
        </w:rPr>
        <w:t xml:space="preserve">proximos: </w:t>
      </w:r>
      <w:r>
        <w:rPr>
          <w:b w:val="0"/>
          <w:bCs w:val="0"/>
          <w:i w:val="1"/>
          <w:iCs w:val="1"/>
          <w:sz w:val="18"/>
          <w:szCs w:val="18"/>
          <w:rtl w:val="0"/>
          <w:lang w:val="en-US"/>
        </w:rPr>
        <w:t>substantive use of adjective</w:t>
      </w:r>
    </w:p>
    <w:p>
      <w:pPr>
        <w:pStyle w:val="Body"/>
        <w:jc w:val="left"/>
        <w:rPr>
          <w:b w:val="0"/>
          <w:bCs w:val="0"/>
          <w:i w:val="1"/>
          <w:iCs w:val="1"/>
          <w:sz w:val="18"/>
          <w:szCs w:val="18"/>
        </w:rPr>
      </w:pPr>
    </w:p>
    <w:p>
      <w:pPr>
        <w:pStyle w:val="Body"/>
        <w:jc w:val="left"/>
        <w:rPr>
          <w:b w:val="0"/>
          <w:bCs w:val="0"/>
          <w:sz w:val="18"/>
          <w:szCs w:val="18"/>
        </w:rPr>
      </w:pPr>
      <w:r>
        <w:rPr>
          <w:b w:val="1"/>
          <w:bCs w:val="1"/>
          <w:sz w:val="18"/>
          <w:szCs w:val="18"/>
          <w:rtl w:val="0"/>
          <w:lang w:val="en-US"/>
        </w:rPr>
        <w:t xml:space="preserve">sternit: </w:t>
      </w:r>
      <w:r>
        <w:rPr>
          <w:rFonts w:hAnsi="Helvetica" w:hint="default"/>
          <w:b w:val="0"/>
          <w:bCs w:val="0"/>
          <w:sz w:val="18"/>
          <w:szCs w:val="18"/>
          <w:rtl w:val="0"/>
          <w:lang w:val="en-US"/>
        </w:rPr>
        <w:t>“</w:t>
      </w:r>
      <w:r>
        <w:rPr>
          <w:b w:val="0"/>
          <w:bCs w:val="0"/>
          <w:sz w:val="18"/>
          <w:szCs w:val="18"/>
          <w:rtl w:val="0"/>
          <w:lang w:val="en-US"/>
        </w:rPr>
        <w:t>lays out/knocks down</w:t>
      </w:r>
      <w:r>
        <w:rPr>
          <w:rFonts w:hAnsi="Helvetica" w:hint="default"/>
          <w:b w:val="0"/>
          <w:bCs w:val="0"/>
          <w:sz w:val="18"/>
          <w:szCs w:val="18"/>
          <w:rtl w:val="0"/>
          <w:lang w:val="en-US"/>
        </w:rPr>
        <w:t>”</w:t>
      </w: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jc w:val="left"/>
        <w:rPr>
          <w:b w:val="0"/>
          <w:bCs w:val="0"/>
          <w:sz w:val="18"/>
          <w:szCs w:val="18"/>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center"/>
        <w:rPr>
          <w:b w:val="1"/>
          <w:bCs w:val="1"/>
          <w:sz w:val="20"/>
          <w:szCs w:val="20"/>
        </w:rPr>
      </w:pPr>
      <w:r>
        <w:rPr>
          <w:b w:val="1"/>
          <w:bCs w:val="1"/>
          <w:sz w:val="20"/>
          <w:szCs w:val="20"/>
          <w:rtl w:val="0"/>
          <w:lang w:val="en-US"/>
        </w:rPr>
        <w:t>Vocabulary Box</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1.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2.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3.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4.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5.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6.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7.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8.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9.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10.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11.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12.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13.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14.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15.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16.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17.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18. 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rPr>
      </w:pPr>
      <w:r>
        <w:rPr>
          <w:b w:val="0"/>
          <w:bCs w:val="0"/>
          <w:rtl w:val="0"/>
          <w:lang w:val="en-US"/>
        </w:rPr>
        <w:t>19. _______________________________________</w:t>
      </w: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center"/>
        <w:rPr>
          <w:b w:val="1"/>
          <w:bCs w:val="1"/>
          <w:sz w:val="20"/>
          <w:szCs w:val="20"/>
        </w:rPr>
      </w:pPr>
      <w:r>
        <w:rPr>
          <w:b w:val="1"/>
          <w:bCs w:val="1"/>
          <w:sz w:val="20"/>
          <w:szCs w:val="20"/>
          <w:rtl w:val="0"/>
          <w:lang w:val="en-US"/>
        </w:rPr>
        <w:t>Grammar Notes Box</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1.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2.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3.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4.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5.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6.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7.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8.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9. 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r>
        <w:rPr>
          <w:b w:val="0"/>
          <w:bCs w:val="0"/>
          <w:sz w:val="20"/>
          <w:szCs w:val="20"/>
          <w:rtl w:val="0"/>
          <w:lang w:val="en-US"/>
        </w:rPr>
        <w:t>10. 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0"/>
          <w:bCs w:val="0"/>
          <w:sz w:val="20"/>
          <w:szCs w:val="20"/>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b w:val="0"/>
          <w:bCs w:val="0"/>
          <w:sz w:val="20"/>
          <w:szCs w:val="20"/>
          <w:rtl w:val="0"/>
          <w:lang w:val="en-US"/>
        </w:rPr>
        <w:t>_____________________________</w:t>
      </w:r>
    </w:p>
    <w:sectPr>
      <w:headerReference w:type="default" r:id="rId4"/>
      <w:footerReference w:type="default" r:id="rId5"/>
      <w:pgSz w:w="12240" w:h="15840" w:orient="portrait"/>
      <w:pgMar w:top="1440" w:right="1440" w:bottom="1440" w:left="1440" w:header="720" w:footer="864"/>
      <w:cols w:num="2" w:equalWidth="0">
        <w:col w:w="5184" w:space="576"/>
        <w:col w:w="3600"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